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Процедура проведения углубленной диагностики обучающихся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03E5D" w:rsidRPr="0067113B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Обучающимся</w:t>
      </w:r>
      <w:r w:rsidRPr="0067113B">
        <w:rPr>
          <w:rFonts w:ascii="Times New Roman" w:hAnsi="Times New Roman" w:cs="Times New Roman"/>
          <w:sz w:val="26"/>
          <w:szCs w:val="26"/>
        </w:rPr>
        <w:t xml:space="preserve"> углубленная диагностика представляется как плановая оценка их настроения и психологического благополучия.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113B">
        <w:rPr>
          <w:rFonts w:ascii="Times New Roman" w:hAnsi="Times New Roman" w:cs="Times New Roman"/>
          <w:sz w:val="26"/>
          <w:szCs w:val="26"/>
        </w:rPr>
        <w:t xml:space="preserve">Тестирование проводится с обучающимися, имеющими согласие родителей на психологическое сопровождение ребенка школьным психологом.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итогам диагностики проводится индивидуальная беседа с обучающимися, в ходе которого подтверждается или опровергается принадлежность опрошенных к группе риска.</w:t>
      </w:r>
      <w:r>
        <w:rPr>
          <w:rFonts w:ascii="Times New Roman" w:hAnsi="Times New Roman" w:cs="Times New Roman"/>
          <w:sz w:val="26"/>
          <w:szCs w:val="26"/>
        </w:rPr>
        <w:t xml:space="preserve"> В ходе беседы заполняется </w:t>
      </w:r>
      <w:r w:rsidRPr="00797912">
        <w:rPr>
          <w:rFonts w:ascii="Times New Roman" w:hAnsi="Times New Roman" w:cs="Times New Roman"/>
          <w:b/>
          <w:i/>
          <w:sz w:val="26"/>
          <w:szCs w:val="26"/>
        </w:rPr>
        <w:t xml:space="preserve">Карта кризисного состояния (приложение 1), </w:t>
      </w:r>
      <w:r w:rsidRPr="00E03E5D">
        <w:rPr>
          <w:rFonts w:ascii="Times New Roman" w:hAnsi="Times New Roman" w:cs="Times New Roman"/>
          <w:sz w:val="26"/>
          <w:szCs w:val="26"/>
        </w:rPr>
        <w:t xml:space="preserve">отражающая основные </w:t>
      </w:r>
      <w:proofErr w:type="spellStart"/>
      <w:r w:rsidRPr="00E03E5D">
        <w:rPr>
          <w:rFonts w:ascii="Times New Roman" w:hAnsi="Times New Roman" w:cs="Times New Roman"/>
          <w:sz w:val="26"/>
          <w:szCs w:val="26"/>
        </w:rPr>
        <w:t>пресуицидальные</w:t>
      </w:r>
      <w:proofErr w:type="spellEnd"/>
      <w:r w:rsidRPr="00E03E5D">
        <w:rPr>
          <w:rFonts w:ascii="Times New Roman" w:hAnsi="Times New Roman" w:cs="Times New Roman"/>
          <w:sz w:val="26"/>
          <w:szCs w:val="26"/>
        </w:rPr>
        <w:t xml:space="preserve"> маркеры состояния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A8799A">
        <w:rPr>
          <w:rFonts w:ascii="Times New Roman" w:hAnsi="Times New Roman" w:cs="Times New Roman"/>
          <w:b/>
          <w:i/>
          <w:sz w:val="26"/>
          <w:szCs w:val="26"/>
        </w:rPr>
        <w:t>Примерная структура беседы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по итогам углубленной диагностики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 бы хотел</w:t>
      </w:r>
      <w:r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задать тебе несколько уточняющих вопросов по поводу тестирования. Ты не против? Это займет от 5 минут до получаса. Если у тебя есть какие-то вопросы по поводу тестирования, я на них с удовольствием отвечу.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беседы обучающимся задаются уточняющие вопросы по положительным ответам на представленные ниже пункты опросников.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Индекс хорошего самочувствия</w:t>
      </w:r>
    </w:p>
    <w:p w:rsidR="00E03E5D" w:rsidRDefault="00E03E5D" w:rsidP="00E03E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772A">
        <w:rPr>
          <w:rFonts w:ascii="Times New Roman" w:hAnsi="Times New Roman" w:cs="Times New Roman"/>
          <w:sz w:val="26"/>
          <w:szCs w:val="26"/>
        </w:rPr>
        <w:t xml:space="preserve">При несогласии с утверждениями: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772A">
        <w:rPr>
          <w:rFonts w:ascii="Times New Roman" w:hAnsi="Times New Roman" w:cs="Times New Roman"/>
          <w:sz w:val="26"/>
          <w:szCs w:val="26"/>
        </w:rPr>
        <w:t xml:space="preserve">«У меня было хорошее настроение и чувство бодрости»;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772A">
        <w:rPr>
          <w:rFonts w:ascii="Times New Roman" w:hAnsi="Times New Roman" w:cs="Times New Roman"/>
          <w:sz w:val="26"/>
          <w:szCs w:val="26"/>
        </w:rPr>
        <w:t xml:space="preserve">«Моя жизнь была наполнена интересными для меня событиями» </w:t>
      </w:r>
    </w:p>
    <w:p w:rsidR="00E03E5D" w:rsidRDefault="00E03E5D" w:rsidP="00E03E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4772A">
        <w:rPr>
          <w:rFonts w:ascii="Times New Roman" w:hAnsi="Times New Roman" w:cs="Times New Roman"/>
          <w:sz w:val="26"/>
          <w:szCs w:val="26"/>
        </w:rPr>
        <w:t>необходимо</w:t>
      </w:r>
      <w:proofErr w:type="gramEnd"/>
      <w:r w:rsidRPr="0074772A">
        <w:rPr>
          <w:rFonts w:ascii="Times New Roman" w:hAnsi="Times New Roman" w:cs="Times New Roman"/>
          <w:sz w:val="26"/>
          <w:szCs w:val="26"/>
        </w:rPr>
        <w:t xml:space="preserve"> задать по ним уточняющие вопросы: </w:t>
      </w:r>
    </w:p>
    <w:p w:rsidR="00E03E5D" w:rsidRPr="0074772A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772A">
        <w:rPr>
          <w:rFonts w:ascii="Times New Roman" w:hAnsi="Times New Roman" w:cs="Times New Roman"/>
          <w:sz w:val="26"/>
          <w:szCs w:val="26"/>
        </w:rPr>
        <w:t>«Так ли это сейчас?», «Поясни, пожалуйста, что ты имеешь в виду».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Опросник одиночества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Д.Рассела</w:t>
      </w:r>
      <w:proofErr w:type="spellEnd"/>
    </w:p>
    <w:p w:rsidR="00E03E5D" w:rsidRDefault="00E03E5D" w:rsidP="00E03E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 xml:space="preserve">При согласии или несогласии (по обратным пунктам) с утверждениями: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 xml:space="preserve">«Как часто Вы чувствуете себя одиноким?»;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 xml:space="preserve">«Как часто Вы чувствуете, что нет никого, к кому можно обратиться?»;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 xml:space="preserve">«Как часто Вы чувствуете себя покинутым?»;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 xml:space="preserve">«Как часто Вы чувствуете, что есть люди, с которыми Вы можете поговорить?»;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 xml:space="preserve">«Как часто Вы чувствуете, что есть люди, к которым Вы можете обратиться?»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03E5D" w:rsidRDefault="00E03E5D" w:rsidP="00E03E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799A">
        <w:rPr>
          <w:rFonts w:ascii="Times New Roman" w:hAnsi="Times New Roman" w:cs="Times New Roman"/>
          <w:sz w:val="26"/>
          <w:szCs w:val="26"/>
        </w:rPr>
        <w:t>необходимо</w:t>
      </w:r>
      <w:proofErr w:type="gramEnd"/>
      <w:r w:rsidRPr="00A8799A">
        <w:rPr>
          <w:rFonts w:ascii="Times New Roman" w:hAnsi="Times New Roman" w:cs="Times New Roman"/>
          <w:sz w:val="26"/>
          <w:szCs w:val="26"/>
        </w:rPr>
        <w:t xml:space="preserve"> задать по ним уточняющие вопросы: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 xml:space="preserve">«Так ли это сейчас?»,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 xml:space="preserve">«Поясни, пожалуйста, что ты имеешь в виду». </w:t>
      </w:r>
    </w:p>
    <w:p w:rsidR="00E03E5D" w:rsidRDefault="00E03E5D" w:rsidP="00E03E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 xml:space="preserve">Также могут быть заданы дополнительные вопросы, направленные на оценку наличия социальной поддержки и субъективного переживания одиночества, например: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 xml:space="preserve">«Есть ли у тебя друзья в школе?»,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 xml:space="preserve">«С кем ты можешь поговорить, когда тебе грустно?», </w:t>
      </w:r>
    </w:p>
    <w:p w:rsidR="00E03E5D" w:rsidRPr="00A8799A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799A">
        <w:rPr>
          <w:rFonts w:ascii="Times New Roman" w:hAnsi="Times New Roman" w:cs="Times New Roman"/>
          <w:sz w:val="26"/>
          <w:szCs w:val="26"/>
        </w:rPr>
        <w:t>«Чувствуешь ли ты, что есть кто-то, кто тебя понимает?».</w:t>
      </w:r>
    </w:p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Шкала семейной гибкости и сплоченности</w:t>
      </w:r>
    </w:p>
    <w:p w:rsidR="00E03E5D" w:rsidRDefault="00E03E5D" w:rsidP="00E03E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772A">
        <w:rPr>
          <w:rFonts w:ascii="Times New Roman" w:hAnsi="Times New Roman" w:cs="Times New Roman"/>
          <w:sz w:val="26"/>
          <w:szCs w:val="26"/>
        </w:rPr>
        <w:t>При отрицательных или положительных (по обратным вопросам) ответах на пункты: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772A">
        <w:rPr>
          <w:rFonts w:ascii="Times New Roman" w:hAnsi="Times New Roman" w:cs="Times New Roman"/>
          <w:sz w:val="26"/>
          <w:szCs w:val="26"/>
        </w:rPr>
        <w:t xml:space="preserve">«Члены семьи обращаются друг к другу за помощью»;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772A">
        <w:rPr>
          <w:rFonts w:ascii="Times New Roman" w:hAnsi="Times New Roman" w:cs="Times New Roman"/>
          <w:sz w:val="26"/>
          <w:szCs w:val="26"/>
        </w:rPr>
        <w:t>«Члены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4772A">
        <w:rPr>
          <w:rFonts w:ascii="Times New Roman" w:hAnsi="Times New Roman" w:cs="Times New Roman"/>
          <w:sz w:val="26"/>
          <w:szCs w:val="26"/>
        </w:rPr>
        <w:t>нашей семьи более близки с посторонними, чем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4772A">
        <w:rPr>
          <w:rFonts w:ascii="Times New Roman" w:hAnsi="Times New Roman" w:cs="Times New Roman"/>
          <w:sz w:val="26"/>
          <w:szCs w:val="26"/>
        </w:rPr>
        <w:t xml:space="preserve">друг с другом»;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772A">
        <w:rPr>
          <w:rFonts w:ascii="Times New Roman" w:hAnsi="Times New Roman" w:cs="Times New Roman"/>
          <w:sz w:val="26"/>
          <w:szCs w:val="26"/>
        </w:rPr>
        <w:t xml:space="preserve">«Члены нашей семьи чувствуют себя очень близкими друг другу»;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772A">
        <w:rPr>
          <w:rFonts w:ascii="Times New Roman" w:hAnsi="Times New Roman" w:cs="Times New Roman"/>
          <w:sz w:val="26"/>
          <w:szCs w:val="26"/>
        </w:rPr>
        <w:lastRenderedPageBreak/>
        <w:t>«Единство очень важно для нашей семьи»</w:t>
      </w:r>
    </w:p>
    <w:p w:rsidR="00E03E5D" w:rsidRDefault="00E03E5D" w:rsidP="00E03E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4772A">
        <w:rPr>
          <w:rFonts w:ascii="Times New Roman" w:hAnsi="Times New Roman" w:cs="Times New Roman"/>
          <w:sz w:val="26"/>
          <w:szCs w:val="26"/>
        </w:rPr>
        <w:t>необходимо</w:t>
      </w:r>
      <w:proofErr w:type="gramEnd"/>
      <w:r w:rsidRPr="0074772A">
        <w:rPr>
          <w:rFonts w:ascii="Times New Roman" w:hAnsi="Times New Roman" w:cs="Times New Roman"/>
          <w:sz w:val="26"/>
          <w:szCs w:val="26"/>
        </w:rPr>
        <w:t xml:space="preserve"> задать по ним уточняющие вопросы: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772A">
        <w:rPr>
          <w:rFonts w:ascii="Times New Roman" w:hAnsi="Times New Roman" w:cs="Times New Roman"/>
          <w:sz w:val="26"/>
          <w:szCs w:val="26"/>
        </w:rPr>
        <w:t xml:space="preserve">«Так ли это сейчас?», «Поясни, пожалуйста, что ты имеешь в виду». </w:t>
      </w:r>
    </w:p>
    <w:p w:rsidR="00E03E5D" w:rsidRPr="0074772A" w:rsidRDefault="00E03E5D" w:rsidP="00E03E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772A">
        <w:rPr>
          <w:rFonts w:ascii="Times New Roman" w:hAnsi="Times New Roman" w:cs="Times New Roman"/>
          <w:sz w:val="26"/>
          <w:szCs w:val="26"/>
        </w:rPr>
        <w:t>Могут быть заданы дополнительные вопросы, направленные на оценку семейных эмоциональных коммуникаций.</w:t>
      </w:r>
    </w:p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E03E5D" w:rsidRP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03E5D">
        <w:rPr>
          <w:rFonts w:ascii="Times New Roman" w:hAnsi="Times New Roman" w:cs="Times New Roman"/>
          <w:sz w:val="26"/>
          <w:szCs w:val="26"/>
        </w:rPr>
        <w:t>По результатам индивидуальных бесед с обучающимися, в ходе которых подтверждается или опровергается принадлежность опрошенных к группе риска, педагогом-психологом составляется</w:t>
      </w:r>
      <w:r w:rsidRPr="007C5DF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3E5D">
        <w:rPr>
          <w:rFonts w:ascii="Times New Roman" w:hAnsi="Times New Roman" w:cs="Times New Roman"/>
          <w:b/>
          <w:i/>
          <w:sz w:val="26"/>
          <w:szCs w:val="26"/>
        </w:rPr>
        <w:t xml:space="preserve">Сводная таблица распределения обучающихся по итогам углубленной диагностики в зависимости от риска развития суицидального / </w:t>
      </w:r>
      <w:proofErr w:type="spellStart"/>
      <w:r w:rsidRPr="00E03E5D">
        <w:rPr>
          <w:rFonts w:ascii="Times New Roman" w:hAnsi="Times New Roman" w:cs="Times New Roman"/>
          <w:b/>
          <w:i/>
          <w:sz w:val="26"/>
          <w:szCs w:val="26"/>
        </w:rPr>
        <w:t>самоповреждающего</w:t>
      </w:r>
      <w:proofErr w:type="spellEnd"/>
      <w:r w:rsidRPr="00E03E5D">
        <w:rPr>
          <w:rFonts w:ascii="Times New Roman" w:hAnsi="Times New Roman" w:cs="Times New Roman"/>
          <w:b/>
          <w:i/>
          <w:sz w:val="26"/>
          <w:szCs w:val="26"/>
        </w:rPr>
        <w:t xml:space="preserve"> поведения и их дальнейшее сопровождение (приложение 2)</w:t>
      </w:r>
    </w:p>
    <w:p w:rsidR="00E03E5D" w:rsidRDefault="00E03E5D" w:rsidP="00E03E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</w:p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Карта кризисного состояния (суицидального риска)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ФИО консультанта_____________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ФИ обучающегося__________________________________________________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Пол______________Возраст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____________ Класс_________________________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 – нет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симтома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 – слабо выражен (связан с актуальной ситуацией, в процессе может легко уходить);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– умеренно (симптом стабилен, носит отчетливо болезненный характер);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 – сильно выражен (подросток погружен в переживания, не может и часто не хочет из него переключаться на что-то другое)</w:t>
      </w:r>
    </w:p>
    <w:tbl>
      <w:tblPr>
        <w:tblStyle w:val="a3"/>
        <w:tblW w:w="9361" w:type="dxa"/>
        <w:tblLook w:val="04A0" w:firstRow="1" w:lastRow="0" w:firstColumn="1" w:lastColumn="0" w:noHBand="0" w:noVBand="1"/>
      </w:tblPr>
      <w:tblGrid>
        <w:gridCol w:w="2689"/>
        <w:gridCol w:w="4394"/>
        <w:gridCol w:w="567"/>
        <w:gridCol w:w="569"/>
        <w:gridCol w:w="570"/>
        <w:gridCol w:w="572"/>
      </w:tblGrid>
      <w:tr w:rsidR="00E03E5D" w:rsidTr="00B72E62">
        <w:tc>
          <w:tcPr>
            <w:tcW w:w="2689" w:type="dxa"/>
          </w:tcPr>
          <w:p w:rsidR="00E03E5D" w:rsidRPr="00807830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</w:t>
            </w:r>
            <w:r w:rsidRPr="00807830">
              <w:rPr>
                <w:rFonts w:ascii="Times New Roman" w:hAnsi="Times New Roman" w:cs="Times New Roman"/>
                <w:b/>
                <w:sz w:val="26"/>
                <w:szCs w:val="26"/>
              </w:rPr>
              <w:t>Симптомы</w:t>
            </w:r>
          </w:p>
        </w:tc>
        <w:tc>
          <w:tcPr>
            <w:tcW w:w="4394" w:type="dxa"/>
          </w:tcPr>
          <w:p w:rsidR="00E03E5D" w:rsidRPr="00807830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Проявления / сочетания</w:t>
            </w:r>
          </w:p>
        </w:tc>
        <w:tc>
          <w:tcPr>
            <w:tcW w:w="567" w:type="dxa"/>
          </w:tcPr>
          <w:p w:rsidR="00E03E5D" w:rsidRPr="00807830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569" w:type="dxa"/>
          </w:tcPr>
          <w:p w:rsidR="00E03E5D" w:rsidRPr="00807830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70" w:type="dxa"/>
          </w:tcPr>
          <w:p w:rsidR="00E03E5D" w:rsidRPr="00807830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72" w:type="dxa"/>
          </w:tcPr>
          <w:p w:rsidR="00E03E5D" w:rsidRPr="00807830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Интенсивная тревога, страх немотивированный, ожидание непоправимой беды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Сочетается с подавленностью, страхом потери контроля над собственными чувствами переживаниями.</w:t>
            </w:r>
          </w:p>
        </w:tc>
        <w:tc>
          <w:tcPr>
            <w:tcW w:w="567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Подавленность, отчаяние, безрадостность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Использование слов и выражений «я устал жить», «я больше так не могу» часто связано с переживаниями безнадежности, одиночества, безысходности, чувством вины</w:t>
            </w:r>
          </w:p>
        </w:tc>
        <w:tc>
          <w:tcPr>
            <w:tcW w:w="567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«Душевная боль»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Чувство тяжести за грудиной – «душа болит». Приносит невыносимые страдания, чаще наблюдается при подавленности, отчаянии</w:t>
            </w:r>
          </w:p>
        </w:tc>
        <w:tc>
          <w:tcPr>
            <w:tcW w:w="567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«Тоннельное» восприятие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Фиксация на своих переживаниях, мыслях, связанных с ситуацией. Ни о чем другом говорить не может. Трудно поддается переубеждению</w:t>
            </w:r>
          </w:p>
        </w:tc>
        <w:tc>
          <w:tcPr>
            <w:tcW w:w="567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979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Аутоагрессивные</w:t>
            </w:r>
            <w:proofErr w:type="spellEnd"/>
            <w:r w:rsidRPr="00797912">
              <w:rPr>
                <w:rFonts w:ascii="Times New Roman" w:hAnsi="Times New Roman" w:cs="Times New Roman"/>
                <w:sz w:val="26"/>
                <w:szCs w:val="26"/>
              </w:rPr>
              <w:t xml:space="preserve"> тенденции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Желание причинить себе физическую боль, злоупотребление алкоголем, наркотиками, экстремальными видами поведения, связанными с сознательным риском жизни, уничижение себя в речи</w:t>
            </w:r>
          </w:p>
        </w:tc>
        <w:tc>
          <w:tcPr>
            <w:tcW w:w="567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Раздражительность, агрессивность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Сопутствует обиде, часто с обвинениями других.</w:t>
            </w:r>
          </w:p>
        </w:tc>
        <w:tc>
          <w:tcPr>
            <w:tcW w:w="567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Эмоциональная лабильность, импульсивность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Зависимость эмоционального фона от содержания разговора, перескакивание с темы на тему, часто необдуманные плохо контролируемые поступки</w:t>
            </w:r>
          </w:p>
        </w:tc>
        <w:tc>
          <w:tcPr>
            <w:tcW w:w="567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bookmarkStart w:id="0" w:name="_GoBack"/>
        <w:bookmarkEnd w:id="0"/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Безразличие, эмоциональная холодность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Использование слов и выражений – «скучно», «не интересно жить», «все надоело»</w:t>
            </w:r>
          </w:p>
        </w:tc>
        <w:tc>
          <w:tcPr>
            <w:tcW w:w="567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Безнадежность, безысходность бессилие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Чувство ненужности, непонимания, тупика, безнадежности, пустоты рядом, как правило, тесно связанное с тоской, подавленностью</w:t>
            </w:r>
          </w:p>
        </w:tc>
        <w:tc>
          <w:tcPr>
            <w:tcW w:w="567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Одиночество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 xml:space="preserve">Переживание своей </w:t>
            </w:r>
            <w:proofErr w:type="spellStart"/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брошенности</w:t>
            </w:r>
            <w:proofErr w:type="spellEnd"/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, восприятие себя как бремени для близких</w:t>
            </w:r>
          </w:p>
        </w:tc>
        <w:tc>
          <w:tcPr>
            <w:tcW w:w="567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2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b/>
                <w:sz w:val="26"/>
                <w:szCs w:val="26"/>
              </w:rPr>
              <w:t>2. Степень выраженности суицидальных тенденций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b/>
                <w:sz w:val="26"/>
                <w:szCs w:val="26"/>
              </w:rPr>
              <w:t>Особенности проявлений</w:t>
            </w:r>
          </w:p>
        </w:tc>
        <w:tc>
          <w:tcPr>
            <w:tcW w:w="2278" w:type="dxa"/>
            <w:gridSpan w:val="4"/>
          </w:tcPr>
          <w:p w:rsidR="00E03E5D" w:rsidRPr="00797912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Шкала</w:t>
            </w: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Антивитальные</w:t>
            </w:r>
            <w:proofErr w:type="spellEnd"/>
            <w:r w:rsidRPr="00797912">
              <w:rPr>
                <w:rFonts w:ascii="Times New Roman" w:hAnsi="Times New Roman" w:cs="Times New Roman"/>
                <w:sz w:val="26"/>
                <w:szCs w:val="26"/>
              </w:rPr>
              <w:t xml:space="preserve"> переживания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 xml:space="preserve">Размышления о бессмысленности (ненужности) жизни без четких представлений о собственной смерти. Эти переживания не обладают конкретной </w:t>
            </w:r>
            <w:proofErr w:type="spellStart"/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аутоагрессивной</w:t>
            </w:r>
            <w:proofErr w:type="spellEnd"/>
            <w:r w:rsidRPr="00797912">
              <w:rPr>
                <w:rFonts w:ascii="Times New Roman" w:hAnsi="Times New Roman" w:cs="Times New Roman"/>
                <w:sz w:val="26"/>
                <w:szCs w:val="26"/>
              </w:rPr>
              <w:t xml:space="preserve"> (суицидальной) направленностью. Часто связанны с психотравмирующей ситуацией, могут актуализироваться при нарастании психофизического истощения</w:t>
            </w:r>
          </w:p>
        </w:tc>
        <w:tc>
          <w:tcPr>
            <w:tcW w:w="2278" w:type="dxa"/>
            <w:gridSpan w:val="4"/>
          </w:tcPr>
          <w:p w:rsidR="00E03E5D" w:rsidRDefault="00E03E5D" w:rsidP="00B72E62">
            <w:pPr>
              <w:jc w:val="center"/>
            </w:pPr>
            <w:r w:rsidRPr="00564E98">
              <w:rPr>
                <w:rFonts w:ascii="Times New Roman" w:hAnsi="Times New Roman" w:cs="Times New Roman"/>
                <w:sz w:val="26"/>
                <w:szCs w:val="26"/>
              </w:rPr>
              <w:t>Да /нет</w:t>
            </w: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Пассивные суицидальные мысли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Характеризуются представлениями (мыслями) на тему своей смерти, но не оформляются в осознанное желание лишения себя жизни как варианта самопроизвольной активности.</w:t>
            </w:r>
          </w:p>
        </w:tc>
        <w:tc>
          <w:tcPr>
            <w:tcW w:w="2278" w:type="dxa"/>
            <w:gridSpan w:val="4"/>
          </w:tcPr>
          <w:p w:rsidR="00E03E5D" w:rsidRDefault="00E03E5D" w:rsidP="00B72E62">
            <w:pPr>
              <w:jc w:val="center"/>
            </w:pPr>
            <w:r w:rsidRPr="00564E98">
              <w:rPr>
                <w:rFonts w:ascii="Times New Roman" w:hAnsi="Times New Roman" w:cs="Times New Roman"/>
                <w:sz w:val="26"/>
                <w:szCs w:val="26"/>
              </w:rPr>
              <w:t>Да /нет</w:t>
            </w: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Навязчивые мысли о смерти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Периодически возникающие, реже постоянные мысли о смерти, самоубийстве. Человек воспринимает их как чуждое для него переживание и пытается с ними справиться</w:t>
            </w:r>
          </w:p>
        </w:tc>
        <w:tc>
          <w:tcPr>
            <w:tcW w:w="2278" w:type="dxa"/>
            <w:gridSpan w:val="4"/>
          </w:tcPr>
          <w:p w:rsidR="00E03E5D" w:rsidRDefault="00E03E5D" w:rsidP="00B72E62">
            <w:pPr>
              <w:jc w:val="center"/>
            </w:pPr>
            <w:r w:rsidRPr="00564E98">
              <w:rPr>
                <w:rFonts w:ascii="Times New Roman" w:hAnsi="Times New Roman" w:cs="Times New Roman"/>
                <w:sz w:val="26"/>
                <w:szCs w:val="26"/>
              </w:rPr>
              <w:t>Да /нет</w:t>
            </w:r>
          </w:p>
        </w:tc>
      </w:tr>
      <w:tr w:rsidR="00E03E5D" w:rsidTr="00B72E62">
        <w:tc>
          <w:tcPr>
            <w:tcW w:w="2689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>Мысли о смерти сверхценного уровня (замыслы, намерения)</w:t>
            </w:r>
          </w:p>
        </w:tc>
        <w:tc>
          <w:tcPr>
            <w:tcW w:w="4394" w:type="dxa"/>
          </w:tcPr>
          <w:p w:rsidR="00E03E5D" w:rsidRPr="00797912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7912">
              <w:rPr>
                <w:rFonts w:ascii="Times New Roman" w:hAnsi="Times New Roman" w:cs="Times New Roman"/>
                <w:sz w:val="26"/>
                <w:szCs w:val="26"/>
              </w:rPr>
              <w:t xml:space="preserve">Мысли о смерти и самоубийстве носят постоянный характер, человек погружен в них, не борется с ними, есть </w:t>
            </w:r>
            <w:r w:rsidRPr="007979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разработка плана самоубийства, тяжело поддается переубеждению, часто сопутствует тоннельное восприятие мира</w:t>
            </w:r>
          </w:p>
        </w:tc>
        <w:tc>
          <w:tcPr>
            <w:tcW w:w="2278" w:type="dxa"/>
            <w:gridSpan w:val="4"/>
          </w:tcPr>
          <w:p w:rsidR="00E03E5D" w:rsidRDefault="00E03E5D" w:rsidP="00B72E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 /нет</w:t>
            </w:r>
          </w:p>
        </w:tc>
      </w:tr>
    </w:tbl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97912">
        <w:rPr>
          <w:rFonts w:ascii="Times New Roman" w:hAnsi="Times New Roman" w:cs="Times New Roman"/>
          <w:sz w:val="26"/>
          <w:szCs w:val="26"/>
        </w:rPr>
        <w:lastRenderedPageBreak/>
        <w:t xml:space="preserve">Состояние интервьюируемого оценивается как кризисное в следующих случаях (4 варианта):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7912">
        <w:rPr>
          <w:rFonts w:ascii="Times New Roman" w:hAnsi="Times New Roman" w:cs="Times New Roman"/>
          <w:sz w:val="26"/>
          <w:szCs w:val="26"/>
        </w:rPr>
        <w:t>вариант</w:t>
      </w:r>
      <w:proofErr w:type="gramEnd"/>
      <w:r w:rsidRPr="00797912">
        <w:rPr>
          <w:rFonts w:ascii="Times New Roman" w:hAnsi="Times New Roman" w:cs="Times New Roman"/>
          <w:sz w:val="26"/>
          <w:szCs w:val="26"/>
        </w:rPr>
        <w:t xml:space="preserve"> 1: один симптом выражен на 3 балла;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7912">
        <w:rPr>
          <w:rFonts w:ascii="Times New Roman" w:hAnsi="Times New Roman" w:cs="Times New Roman"/>
          <w:sz w:val="26"/>
          <w:szCs w:val="26"/>
        </w:rPr>
        <w:t>вариант</w:t>
      </w:r>
      <w:proofErr w:type="gramEnd"/>
      <w:r w:rsidRPr="00797912">
        <w:rPr>
          <w:rFonts w:ascii="Times New Roman" w:hAnsi="Times New Roman" w:cs="Times New Roman"/>
          <w:sz w:val="26"/>
          <w:szCs w:val="26"/>
        </w:rPr>
        <w:t xml:space="preserve"> 2: три симптома выражены на 2 балла;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7912">
        <w:rPr>
          <w:rFonts w:ascii="Times New Roman" w:hAnsi="Times New Roman" w:cs="Times New Roman"/>
          <w:sz w:val="26"/>
          <w:szCs w:val="26"/>
        </w:rPr>
        <w:t>вариант</w:t>
      </w:r>
      <w:proofErr w:type="gramEnd"/>
      <w:r w:rsidRPr="00797912">
        <w:rPr>
          <w:rFonts w:ascii="Times New Roman" w:hAnsi="Times New Roman" w:cs="Times New Roman"/>
          <w:sz w:val="26"/>
          <w:szCs w:val="26"/>
        </w:rPr>
        <w:t xml:space="preserve"> 3: общая сумма баллов 12 и выше; </w:t>
      </w:r>
    </w:p>
    <w:p w:rsidR="00E03E5D" w:rsidRPr="00797912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97912">
        <w:rPr>
          <w:rFonts w:ascii="Times New Roman" w:hAnsi="Times New Roman" w:cs="Times New Roman"/>
          <w:sz w:val="26"/>
          <w:szCs w:val="26"/>
        </w:rPr>
        <w:t>вариант</w:t>
      </w:r>
      <w:proofErr w:type="gramEnd"/>
      <w:r w:rsidRPr="00797912">
        <w:rPr>
          <w:rFonts w:ascii="Times New Roman" w:hAnsi="Times New Roman" w:cs="Times New Roman"/>
          <w:sz w:val="26"/>
          <w:szCs w:val="26"/>
        </w:rPr>
        <w:t xml:space="preserve"> 4: наличие пассивных, навязчивых или сверхценных мыслей о смерти.</w:t>
      </w:r>
    </w:p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3E5D" w:rsidRDefault="00E03E5D" w:rsidP="00E03E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03E5D" w:rsidRPr="00797912" w:rsidRDefault="00E03E5D" w:rsidP="00E03E5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2</w:t>
      </w:r>
    </w:p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3E5D" w:rsidRPr="006C1ED5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Сводная таблица распределения обучающихся по итогам углубленной диагностики в зависимости от риска развития суицидального /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самоповреждающего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поведения и их дальнейшее сопровождение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03E5D" w:rsidTr="00B72E62">
        <w:tc>
          <w:tcPr>
            <w:tcW w:w="2336" w:type="dxa"/>
          </w:tcPr>
          <w:p w:rsidR="00E03E5D" w:rsidRPr="00E62C14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Подгруппы по итогам диагностики</w:t>
            </w:r>
          </w:p>
        </w:tc>
        <w:tc>
          <w:tcPr>
            <w:tcW w:w="2336" w:type="dxa"/>
          </w:tcPr>
          <w:p w:rsidR="00E03E5D" w:rsidRPr="00E62C14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ФИ обучающихся, класс</w:t>
            </w:r>
          </w:p>
        </w:tc>
        <w:tc>
          <w:tcPr>
            <w:tcW w:w="2336" w:type="dxa"/>
          </w:tcPr>
          <w:p w:rsidR="00E03E5D" w:rsidRPr="00E62C14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Признаки выделения</w:t>
            </w:r>
          </w:p>
        </w:tc>
        <w:tc>
          <w:tcPr>
            <w:tcW w:w="2337" w:type="dxa"/>
          </w:tcPr>
          <w:p w:rsidR="00E03E5D" w:rsidRPr="00E62C14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Дальнейшее сопровождение</w:t>
            </w:r>
          </w:p>
        </w:tc>
      </w:tr>
      <w:tr w:rsidR="00E03E5D" w:rsidTr="00B72E62">
        <w:tc>
          <w:tcPr>
            <w:tcW w:w="2336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«Норма»</w:t>
            </w:r>
          </w:p>
        </w:tc>
        <w:tc>
          <w:tcPr>
            <w:tcW w:w="2336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336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 общие и ключевые показатели опросников в норме</w:t>
            </w:r>
          </w:p>
        </w:tc>
        <w:tc>
          <w:tcPr>
            <w:tcW w:w="2337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требуют специального сопровождения</w:t>
            </w:r>
          </w:p>
        </w:tc>
      </w:tr>
      <w:tr w:rsidR="00E03E5D" w:rsidTr="00B72E62">
        <w:tc>
          <w:tcPr>
            <w:tcW w:w="9345" w:type="dxa"/>
            <w:gridSpan w:val="4"/>
          </w:tcPr>
          <w:p w:rsidR="00E03E5D" w:rsidRPr="003D2377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Актуальные факторы риска</w:t>
            </w:r>
          </w:p>
        </w:tc>
      </w:tr>
      <w:tr w:rsidR="00E03E5D" w:rsidTr="00B72E62">
        <w:tc>
          <w:tcPr>
            <w:tcW w:w="2336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«Самоповреждение»</w:t>
            </w:r>
          </w:p>
        </w:tc>
        <w:tc>
          <w:tcPr>
            <w:tcW w:w="2336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2..</w:t>
            </w:r>
          </w:p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336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Наличие эпизодов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самоповреждающего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поведения в прошлом. Высокие показатели по ключевым вопросам всех шкал</w:t>
            </w:r>
          </w:p>
        </w:tc>
        <w:tc>
          <w:tcPr>
            <w:tcW w:w="2337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 беседа, возможно привлечение спец-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системы здравоохранения</w:t>
            </w:r>
          </w:p>
        </w:tc>
      </w:tr>
      <w:tr w:rsidR="00E03E5D" w:rsidTr="00B72E62">
        <w:tc>
          <w:tcPr>
            <w:tcW w:w="2336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«Кризисное состояние»</w:t>
            </w:r>
          </w:p>
        </w:tc>
        <w:tc>
          <w:tcPr>
            <w:tcW w:w="2336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336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Высокий балл по шкалам одиночества, депрессии, агрессии на фоне акцентуации характера (достаточно неблагополучия по одной их шкал)</w:t>
            </w:r>
          </w:p>
        </w:tc>
        <w:tc>
          <w:tcPr>
            <w:tcW w:w="2337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Индивидуальная беседа, при подтверждении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рез-в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опросников, организация психолого-педагогического сопровождения*</w:t>
            </w:r>
          </w:p>
        </w:tc>
      </w:tr>
      <w:tr w:rsidR="00E03E5D" w:rsidTr="00B72E62">
        <w:tc>
          <w:tcPr>
            <w:tcW w:w="2336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«Депрессия»</w:t>
            </w:r>
          </w:p>
        </w:tc>
        <w:tc>
          <w:tcPr>
            <w:tcW w:w="2336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336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Высокий балл по шкалам одиночества, депрессии</w:t>
            </w:r>
          </w:p>
        </w:tc>
        <w:tc>
          <w:tcPr>
            <w:tcW w:w="2337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 беседа, возможно привлечение спец-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системы здравоохранения</w:t>
            </w:r>
          </w:p>
        </w:tc>
      </w:tr>
      <w:tr w:rsidR="00E03E5D" w:rsidTr="00B72E62">
        <w:tc>
          <w:tcPr>
            <w:tcW w:w="9345" w:type="dxa"/>
            <w:gridSpan w:val="4"/>
          </w:tcPr>
          <w:p w:rsidR="00E03E5D" w:rsidRPr="003D2377" w:rsidRDefault="00E03E5D" w:rsidP="00B72E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Потенциальный фактор риска</w:t>
            </w:r>
          </w:p>
        </w:tc>
      </w:tr>
      <w:tr w:rsidR="00E03E5D" w:rsidTr="00B72E62">
        <w:tc>
          <w:tcPr>
            <w:tcW w:w="2336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«Несбалансированность семейной структуры»</w:t>
            </w:r>
          </w:p>
        </w:tc>
        <w:tc>
          <w:tcPr>
            <w:tcW w:w="2336" w:type="dxa"/>
          </w:tcPr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  <w:p w:rsidR="00E03E5D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336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Несбалансированность семейной структуры по шкале семейной гибкости и сплоченности</w:t>
            </w:r>
          </w:p>
        </w:tc>
        <w:tc>
          <w:tcPr>
            <w:tcW w:w="2337" w:type="dxa"/>
          </w:tcPr>
          <w:p w:rsidR="00E03E5D" w:rsidRPr="00E62C14" w:rsidRDefault="00E03E5D" w:rsidP="00B72E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возникновении конфликта и развития кризисного состояния требуют наблюдения педагога-психолога</w:t>
            </w:r>
          </w:p>
        </w:tc>
      </w:tr>
    </w:tbl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*Дальнейшее психолого-педагогическое сопровождение может включать: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D2377">
        <w:rPr>
          <w:rFonts w:ascii="Times New Roman" w:hAnsi="Times New Roman" w:cs="Times New Roman"/>
          <w:sz w:val="26"/>
          <w:szCs w:val="26"/>
        </w:rPr>
        <w:t xml:space="preserve">1) оповещение родителей о наличии риска развития суицидального поведения и рекомендации по направлению в медицинские организации;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D2377">
        <w:rPr>
          <w:rFonts w:ascii="Times New Roman" w:hAnsi="Times New Roman" w:cs="Times New Roman"/>
          <w:sz w:val="26"/>
          <w:szCs w:val="26"/>
        </w:rPr>
        <w:t xml:space="preserve">2) составление индивидуального плана психолого-педагогического сопровождения ребенка; </w:t>
      </w:r>
    </w:p>
    <w:p w:rsidR="00E03E5D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D2377">
        <w:rPr>
          <w:rFonts w:ascii="Times New Roman" w:hAnsi="Times New Roman" w:cs="Times New Roman"/>
          <w:sz w:val="26"/>
          <w:szCs w:val="26"/>
        </w:rPr>
        <w:t xml:space="preserve">3) консультирование обучающегося в составе семьи на базе </w:t>
      </w:r>
      <w:r>
        <w:rPr>
          <w:rFonts w:ascii="Times New Roman" w:hAnsi="Times New Roman" w:cs="Times New Roman"/>
          <w:sz w:val="26"/>
          <w:szCs w:val="26"/>
        </w:rPr>
        <w:t>Алтайского краевого центра ППМС-</w:t>
      </w:r>
      <w:r w:rsidRPr="003D2377">
        <w:rPr>
          <w:rFonts w:ascii="Times New Roman" w:hAnsi="Times New Roman" w:cs="Times New Roman"/>
          <w:sz w:val="26"/>
          <w:szCs w:val="26"/>
        </w:rPr>
        <w:t xml:space="preserve">помощи; </w:t>
      </w:r>
    </w:p>
    <w:p w:rsidR="00E03E5D" w:rsidRPr="003D2377" w:rsidRDefault="00E03E5D" w:rsidP="00E03E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D2377">
        <w:rPr>
          <w:rFonts w:ascii="Times New Roman" w:hAnsi="Times New Roman" w:cs="Times New Roman"/>
          <w:sz w:val="26"/>
          <w:szCs w:val="26"/>
        </w:rPr>
        <w:t xml:space="preserve">4) методическая поддержка педагога-психолога </w:t>
      </w:r>
      <w:r>
        <w:rPr>
          <w:rFonts w:ascii="Times New Roman" w:hAnsi="Times New Roman" w:cs="Times New Roman"/>
          <w:sz w:val="26"/>
          <w:szCs w:val="26"/>
        </w:rPr>
        <w:t>специалистами Алтайского краевого центра ППМС-помощи.</w:t>
      </w:r>
    </w:p>
    <w:p w:rsidR="00E03E5D" w:rsidRDefault="00E03E5D" w:rsidP="00E03E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420A" w:rsidRDefault="0071420A"/>
    <w:sectPr w:rsidR="0071420A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E5D" w:rsidRDefault="00E03E5D" w:rsidP="00E03E5D">
      <w:pPr>
        <w:spacing w:after="0" w:line="240" w:lineRule="auto"/>
      </w:pPr>
      <w:r>
        <w:separator/>
      </w:r>
    </w:p>
  </w:endnote>
  <w:endnote w:type="continuationSeparator" w:id="0">
    <w:p w:rsidR="00E03E5D" w:rsidRDefault="00E03E5D" w:rsidP="00E03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7831538"/>
      <w:docPartObj>
        <w:docPartGallery w:val="Page Numbers (Bottom of Page)"/>
        <w:docPartUnique/>
      </w:docPartObj>
    </w:sdtPr>
    <w:sdtContent>
      <w:p w:rsidR="00E03E5D" w:rsidRDefault="00E03E5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03E5D" w:rsidRDefault="00E03E5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E5D" w:rsidRDefault="00E03E5D" w:rsidP="00E03E5D">
      <w:pPr>
        <w:spacing w:after="0" w:line="240" w:lineRule="auto"/>
      </w:pPr>
      <w:r>
        <w:separator/>
      </w:r>
    </w:p>
  </w:footnote>
  <w:footnote w:type="continuationSeparator" w:id="0">
    <w:p w:rsidR="00E03E5D" w:rsidRDefault="00E03E5D" w:rsidP="00E03E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DB5"/>
    <w:rsid w:val="0071420A"/>
    <w:rsid w:val="00CA1DB5"/>
    <w:rsid w:val="00E0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9665198-F15B-47F0-AE0D-62F8BA80A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3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3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3E5D"/>
  </w:style>
  <w:style w:type="paragraph" w:styleId="a6">
    <w:name w:val="footer"/>
    <w:basedOn w:val="a"/>
    <w:link w:val="a7"/>
    <w:uiPriority w:val="99"/>
    <w:unhideWhenUsed/>
    <w:rsid w:val="00E03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3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1239</Words>
  <Characters>7066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2021-04-13T13:04:00Z</dcterms:created>
  <dcterms:modified xsi:type="dcterms:W3CDTF">2021-04-13T13:12:00Z</dcterms:modified>
</cp:coreProperties>
</file>